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bster" w:cs="Lobster" w:eastAsia="Lobster" w:hAnsi="Lobster"/>
          <w:b w:val="1"/>
          <w:sz w:val="100"/>
          <w:szCs w:val="100"/>
        </w:rPr>
      </w:pPr>
      <w:r w:rsidDel="00000000" w:rsidR="00000000" w:rsidRPr="00000000">
        <w:rPr>
          <w:rFonts w:ascii="Lobster" w:cs="Lobster" w:eastAsia="Lobster" w:hAnsi="Lobster"/>
          <w:b w:val="1"/>
          <w:sz w:val="100"/>
          <w:szCs w:val="100"/>
        </w:rPr>
        <w:drawing>
          <wp:inline distB="114300" distT="114300" distL="114300" distR="114300">
            <wp:extent cx="1644805" cy="1362838"/>
            <wp:effectExtent b="0" l="0" r="0" t="0"/>
            <wp:docPr id="3" name="image1.jpg"/>
            <a:graphic>
              <a:graphicData uri="http://schemas.openxmlformats.org/drawingml/2006/picture">
                <pic:pic>
                  <pic:nvPicPr>
                    <pic:cNvPr id="0" name="image1.jpg"/>
                    <pic:cNvPicPr preferRelativeResize="0"/>
                  </pic:nvPicPr>
                  <pic:blipFill>
                    <a:blip r:embed="rId6"/>
                    <a:srcRect b="16423" l="0" r="0" t="0"/>
                    <a:stretch>
                      <a:fillRect/>
                    </a:stretch>
                  </pic:blipFill>
                  <pic:spPr>
                    <a:xfrm>
                      <a:off x="0" y="0"/>
                      <a:ext cx="1644805" cy="1362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obster" w:cs="Lobster" w:eastAsia="Lobster" w:hAnsi="Lobster"/>
          <w:b w:val="1"/>
          <w:sz w:val="52"/>
          <w:szCs w:val="52"/>
        </w:rPr>
      </w:pPr>
      <w:r w:rsidDel="00000000" w:rsidR="00000000" w:rsidRPr="00000000">
        <w:rPr>
          <w:rFonts w:ascii="Lobster" w:cs="Lobster" w:eastAsia="Lobster" w:hAnsi="Lobster"/>
          <w:b w:val="1"/>
          <w:sz w:val="100"/>
          <w:szCs w:val="100"/>
          <w:rtl w:val="0"/>
        </w:rPr>
        <w:t xml:space="preserve">DergårdsNytt</w:t>
      </w:r>
      <w:r w:rsidDel="00000000" w:rsidR="00000000" w:rsidRPr="00000000">
        <w:rPr>
          <w:rtl w:val="0"/>
        </w:rPr>
      </w:r>
    </w:p>
    <w:p w:rsidR="00000000" w:rsidDel="00000000" w:rsidP="00000000" w:rsidRDefault="00000000" w:rsidRPr="00000000" w14:paraId="00000003">
      <w:pPr>
        <w:rPr>
          <w:rFonts w:ascii="Gadget" w:cs="Gadget" w:eastAsia="Gadget" w:hAnsi="Gadget"/>
        </w:rPr>
      </w:pPr>
      <w:r w:rsidDel="00000000" w:rsidR="00000000" w:rsidRPr="00000000">
        <w:rPr>
          <w:rFonts w:ascii="Gadget" w:cs="Gadget" w:eastAsia="Gadget" w:hAnsi="Gadget"/>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4914900" cy="12700"/>
                <wp:effectExtent b="0" l="0" r="0" t="0"/>
                <wp:wrapNone/>
                <wp:docPr id="2" name=""/>
                <a:graphic>
                  <a:graphicData uri="http://schemas.microsoft.com/office/word/2010/wordprocessingShape">
                    <wps:wsp>
                      <wps:cNvCnPr/>
                      <wps:spPr>
                        <a:xfrm>
                          <a:off x="2888550" y="3780000"/>
                          <a:ext cx="4914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101600</wp:posOffset>
                </wp:positionV>
                <wp:extent cx="49149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14900" cy="12700"/>
                        </a:xfrm>
                        <a:prstGeom prst="rect"/>
                        <a:ln/>
                      </pic:spPr>
                    </pic:pic>
                  </a:graphicData>
                </a:graphic>
              </wp:anchor>
            </w:drawing>
          </mc:Fallback>
        </mc:AlternateContent>
      </w:r>
    </w:p>
    <w:p w:rsidR="00000000" w:rsidDel="00000000" w:rsidP="00000000" w:rsidRDefault="00000000" w:rsidRPr="00000000" w14:paraId="00000004">
      <w:pPr>
        <w:rPr>
          <w:rFonts w:ascii="Helvetica Neue" w:cs="Helvetica Neue" w:eastAsia="Helvetica Neue" w:hAnsi="Helvetica Neue"/>
          <w:color w:val="000000"/>
          <w:sz w:val="22"/>
          <w:szCs w:val="22"/>
        </w:rPr>
      </w:pPr>
      <w:r w:rsidDel="00000000" w:rsidR="00000000" w:rsidRPr="00000000">
        <w:rPr>
          <w:rFonts w:ascii="Gadget" w:cs="Gadget" w:eastAsia="Gadget" w:hAnsi="Gadget"/>
          <w:rtl w:val="0"/>
        </w:rPr>
        <w:t xml:space="preserve">              </w:t>
      </w:r>
      <w:r w:rsidDel="00000000" w:rsidR="00000000" w:rsidRPr="00000000">
        <w:rPr>
          <w:rFonts w:ascii="Helvetica Neue" w:cs="Helvetica Neue" w:eastAsia="Helvetica Neue" w:hAnsi="Helvetica Neue"/>
          <w:color w:val="000000"/>
          <w:sz w:val="22"/>
          <w:szCs w:val="22"/>
          <w:rtl w:val="0"/>
        </w:rPr>
        <w:t xml:space="preserve">Informationsblad från styrelsen i BRF Dergården, Lerum </w:t>
      </w:r>
      <w:r w:rsidDel="00000000" w:rsidR="00000000" w:rsidRPr="00000000">
        <w:rPr>
          <w:rFonts w:ascii="Helvetica Neue" w:cs="Helvetica Neue" w:eastAsia="Helvetica Neue" w:hAnsi="Helvetica Neue"/>
          <w:sz w:val="22"/>
          <w:szCs w:val="22"/>
          <w:rtl w:val="0"/>
        </w:rPr>
        <w:t xml:space="preserve">februari 2024</w:t>
      </w:r>
      <w:r w:rsidDel="00000000" w:rsidR="00000000" w:rsidRPr="00000000">
        <w:rPr>
          <w:rtl w:val="0"/>
        </w:rPr>
      </w:r>
    </w:p>
    <w:p w:rsidR="00000000" w:rsidDel="00000000" w:rsidP="00000000" w:rsidRDefault="00000000" w:rsidRPr="00000000" w14:paraId="00000005">
      <w:pPr>
        <w:rPr>
          <w:rFonts w:ascii="Gadget" w:cs="Gadget" w:eastAsia="Gadget" w:hAnsi="Gadget"/>
          <w:sz w:val="20"/>
          <w:szCs w:val="20"/>
        </w:rPr>
      </w:pPr>
      <w:bookmarkStart w:colFirst="0" w:colLast="0" w:name="_gjdgxs" w:id="0"/>
      <w:bookmarkEnd w:id="0"/>
      <w:r w:rsidDel="00000000" w:rsidR="00000000" w:rsidRPr="00000000">
        <w:rPr>
          <w:rFonts w:ascii="Helvetica Neue" w:cs="Helvetica Neue" w:eastAsia="Helvetica Neue" w:hAnsi="Helvetica Neue"/>
          <w:color w:val="000000"/>
          <w:sz w:val="20"/>
          <w:szCs w:val="20"/>
          <w:rtl w:val="0"/>
        </w:rPr>
        <w:t xml:space="preserve">                </w:t>
      </w:r>
      <w:hyperlink r:id="rId8">
        <w:r w:rsidDel="00000000" w:rsidR="00000000" w:rsidRPr="00000000">
          <w:rPr>
            <w:rFonts w:ascii="Helvetica Neue" w:cs="Helvetica Neue" w:eastAsia="Helvetica Neue" w:hAnsi="Helvetica Neue"/>
            <w:color w:val="0000ff"/>
            <w:sz w:val="20"/>
            <w:szCs w:val="20"/>
            <w:u w:val="single"/>
            <w:rtl w:val="0"/>
          </w:rPr>
          <w:t xml:space="preserve">http://www.hsb.se/goteborg/dergarden</w:t>
        </w:r>
      </w:hyperlink>
      <w:r w:rsidDel="00000000" w:rsidR="00000000" w:rsidRPr="00000000">
        <w:rPr>
          <w:rFonts w:ascii="Helvetica Neue" w:cs="Helvetica Neue" w:eastAsia="Helvetica Neue" w:hAnsi="Helvetica Neue"/>
          <w:color w:val="000000"/>
          <w:sz w:val="20"/>
          <w:szCs w:val="20"/>
          <w:rtl w:val="0"/>
        </w:rPr>
        <w:t xml:space="preserve">  </w:t>
      </w:r>
      <w:r w:rsidDel="00000000" w:rsidR="00000000" w:rsidRPr="00000000">
        <w:rPr>
          <w:rtl w:val="0"/>
        </w:rPr>
      </w:r>
    </w:p>
    <w:p w:rsidR="00000000" w:rsidDel="00000000" w:rsidP="00000000" w:rsidRDefault="00000000" w:rsidRPr="00000000" w14:paraId="00000006">
      <w:pPr>
        <w:rPr>
          <w:rFonts w:ascii="Times" w:cs="Times" w:eastAsia="Times" w:hAnsi="Times"/>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wp:posOffset>
                </wp:positionH>
                <wp:positionV relativeFrom="paragraph">
                  <wp:posOffset>76200</wp:posOffset>
                </wp:positionV>
                <wp:extent cx="4914900" cy="12700"/>
                <wp:effectExtent b="0" l="0" r="0" t="0"/>
                <wp:wrapNone/>
                <wp:docPr id="1" name=""/>
                <a:graphic>
                  <a:graphicData uri="http://schemas.microsoft.com/office/word/2010/wordprocessingShape">
                    <wps:wsp>
                      <wps:cNvCnPr/>
                      <wps:spPr>
                        <a:xfrm>
                          <a:off x="2888550" y="3780000"/>
                          <a:ext cx="4914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76200</wp:posOffset>
                </wp:positionV>
                <wp:extent cx="491490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914900" cy="12700"/>
                        </a:xfrm>
                        <a:prstGeom prst="rect"/>
                        <a:ln/>
                      </pic:spPr>
                    </pic:pic>
                  </a:graphicData>
                </a:graphic>
              </wp:anchor>
            </w:drawing>
          </mc:Fallback>
        </mc:AlternateContent>
      </w:r>
    </w:p>
    <w:p w:rsidR="00000000" w:rsidDel="00000000" w:rsidP="00000000" w:rsidRDefault="00000000" w:rsidRPr="00000000" w14:paraId="00000007">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Datum för årets stämma blir</w:t>
      </w:r>
      <w:r w:rsidDel="00000000" w:rsidR="00000000" w:rsidRPr="00000000">
        <w:rPr>
          <w:b w:val="1"/>
          <w:rtl w:val="0"/>
        </w:rPr>
        <w:t xml:space="preserve"> tisdag 21 maj kl 18.00</w:t>
      </w:r>
      <w:r w:rsidDel="00000000" w:rsidR="00000000" w:rsidRPr="00000000">
        <w:rPr>
          <w:rtl w:val="0"/>
        </w:rPr>
        <w:t xml:space="preserve">. Separat kallelse kommer. </w:t>
        <w:br w:type="textWrapping"/>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Motioner till årsstämman ska </w:t>
      </w:r>
      <w:r w:rsidDel="00000000" w:rsidR="00000000" w:rsidRPr="00000000">
        <w:rPr>
          <w:b w:val="1"/>
          <w:rtl w:val="0"/>
        </w:rPr>
        <w:t xml:space="preserve">lämnas in senast 28 februar</w:t>
      </w:r>
      <w:r w:rsidDel="00000000" w:rsidR="00000000" w:rsidRPr="00000000">
        <w:rPr>
          <w:rtl w:val="0"/>
        </w:rPr>
        <w:t xml:space="preserve">i. Lämnas i brevlådan vid Gustaf Daléns väg 37 eller i brevinkastet till styrelserummet.</w:t>
        <w:br w:type="textWrapping"/>
      </w:r>
    </w:p>
    <w:p w:rsidR="00000000" w:rsidDel="00000000" w:rsidP="00000000" w:rsidRDefault="00000000" w:rsidRPr="00000000" w14:paraId="0000000A">
      <w:pPr>
        <w:numPr>
          <w:ilvl w:val="0"/>
          <w:numId w:val="1"/>
        </w:numPr>
        <w:spacing w:line="276" w:lineRule="auto"/>
        <w:ind w:left="720" w:hanging="360"/>
        <w:rPr/>
      </w:pPr>
      <w:r w:rsidDel="00000000" w:rsidR="00000000" w:rsidRPr="00000000">
        <w:rPr>
          <w:rtl w:val="0"/>
        </w:rPr>
        <w:t xml:space="preserve">Styrelse i brf Dergården med arbetsuppgifter (efter önskemål från boende):</w:t>
        <w:br w:type="textWrapping"/>
        <w:br w:type="textWrapping"/>
        <w:t xml:space="preserve">Joakim Äärlaht: </w:t>
        <w:tab/>
        <w:t xml:space="preserve">Ordförande - samordnar styrelsens arbete, sakkunnig byggtekniska </w:t>
        <w:br w:type="textWrapping"/>
        <w:tab/>
        <w:tab/>
        <w:tab/>
        <w:t xml:space="preserve">frågor, ansvar för underhållsplan, ansvar för ekonomi (tillsammans </w:t>
        <w:br w:type="textWrapping"/>
        <w:tab/>
        <w:tab/>
        <w:tab/>
        <w:t xml:space="preserve">med styrelsen), 0708440168</w:t>
        <w:br w:type="textWrapping"/>
        <w:t xml:space="preserve">Ingrid Nordkvist: </w:t>
        <w:tab/>
        <w:t xml:space="preserve">Sekreterare - protokoll från möten, ansvar för uthyrning av</w:t>
        <w:br w:type="textWrapping"/>
        <w:tab/>
        <w:tab/>
        <w:tab/>
        <w:t xml:space="preserve">gästlägenhet och föreningslokal, Dergårdsnytt, Supertext, </w:t>
        <w:br w:type="textWrapping"/>
        <w:tab/>
        <w:tab/>
        <w:tab/>
        <w:t xml:space="preserve">boenderegister, 0707926065</w:t>
        <w:br w:type="textWrapping"/>
        <w:t xml:space="preserve">Anita Lundqvist: </w:t>
        <w:tab/>
        <w:t xml:space="preserve">Ledamot – ansvar för nyckelhantering, uthyrning av garage, </w:t>
        <w:br w:type="textWrapping"/>
        <w:tab/>
        <w:tab/>
        <w:tab/>
        <w:t xml:space="preserve">elladdstolpar, 0705523723</w:t>
        <w:br w:type="textWrapping"/>
        <w:t xml:space="preserve">Lisbeth Stansvik: </w:t>
        <w:tab/>
        <w:t xml:space="preserve">Ledamot - ansvarig för miljöhuset, attest fakturor, 0763494992</w:t>
        <w:br w:type="textWrapping"/>
        <w:t xml:space="preserve">Anna Jolfors: </w:t>
        <w:tab/>
        <w:tab/>
        <w:t xml:space="preserve">Ledamot - ansvarig för föreningens postlåda och mail samt </w:t>
        <w:br w:type="textWrapping"/>
        <w:tab/>
        <w:tab/>
        <w:tab/>
        <w:t xml:space="preserve">hemsida, 0705440453 </w:t>
        <w:br w:type="textWrapping"/>
        <w:br w:type="textWrapping"/>
      </w:r>
      <w:r w:rsidDel="00000000" w:rsidR="00000000" w:rsidRPr="00000000">
        <w:rPr>
          <w:color w:val="333333"/>
          <w:highlight w:val="white"/>
          <w:rtl w:val="0"/>
        </w:rPr>
        <w:t xml:space="preserve">Om du vill komma i kontakt med styrelsen så är vår huvudsakliga kontaktväg via e-post:</w:t>
      </w:r>
      <w:r w:rsidDel="00000000" w:rsidR="00000000" w:rsidRPr="00000000">
        <w:rPr>
          <w:b w:val="1"/>
          <w:color w:val="333333"/>
          <w:highlight w:val="white"/>
          <w:rtl w:val="0"/>
        </w:rPr>
        <w:t xml:space="preserve"> </w:t>
      </w:r>
      <w:r w:rsidDel="00000000" w:rsidR="00000000" w:rsidRPr="00000000">
        <w:rPr>
          <w:b w:val="1"/>
          <w:color w:val="333333"/>
          <w:highlight w:val="white"/>
          <w:u w:val="single"/>
          <w:rtl w:val="0"/>
        </w:rPr>
        <w:t xml:space="preserve">brfder26@gmail.com</w:t>
      </w:r>
      <w:r w:rsidDel="00000000" w:rsidR="00000000" w:rsidRPr="00000000">
        <w:rPr>
          <w:color w:val="333333"/>
          <w:highlight w:val="white"/>
          <w:rtl w:val="0"/>
        </w:rPr>
        <w:t xml:space="preserve">. Inkorgen bevakas av styrelsen som återkommer med svar så snart som möjligt. Vi har även en fysisk brevlåda på adress Gustaf Daléns väg 39 som töms veckovis. Personlig kontakt via tfn är också möjlig men bör ske enbart i särskilda fall.</w:t>
      </w:r>
      <w:r w:rsidDel="00000000" w:rsidR="00000000" w:rsidRPr="00000000">
        <w:rPr>
          <w:rtl w:val="0"/>
        </w:rPr>
        <w:br w:type="textWrapping"/>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Ny medlemsförteckning för er som lämnat samtycke att dela uppgifter kommer att delas ut inom kort. Det händer mycket i området och den är därför endast aktuell ett tag.</w:t>
        <w:br w:type="textWrapping"/>
      </w:r>
    </w:p>
    <w:p w:rsidR="00000000" w:rsidDel="00000000" w:rsidP="00000000" w:rsidRDefault="00000000" w:rsidRPr="00000000" w14:paraId="0000000C">
      <w:pPr>
        <w:numPr>
          <w:ilvl w:val="0"/>
          <w:numId w:val="1"/>
        </w:numPr>
        <w:spacing w:line="276" w:lineRule="auto"/>
        <w:ind w:left="720" w:hanging="360"/>
        <w:rPr/>
      </w:pPr>
      <w:r w:rsidDel="00000000" w:rsidR="00000000" w:rsidRPr="00000000">
        <w:rPr>
          <w:rtl w:val="0"/>
        </w:rPr>
        <w:t xml:space="preserve">För er information sitter reglagen för att stänga av vattnet i lägenheten under marmorplattan i badrummet.</w:t>
        <w:br w:type="textWrapping"/>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Skaffa gärna ett tvättlås med ert lägenhetsnummer på Lerums lås &amp; larm om du inte redan har ett.</w:t>
      </w:r>
      <w:r w:rsidDel="00000000" w:rsidR="00000000" w:rsidRPr="00000000">
        <w:rPr>
          <w:rtl w:val="0"/>
        </w:rPr>
      </w:r>
    </w:p>
    <w:sectPr>
      <w:pgSz w:h="16838" w:w="11906" w:orient="portrait"/>
      <w:pgMar w:bottom="567" w:top="851"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dget"/>
  <w:font w:name="Lobster">
    <w:embedRegular w:fontKey="{00000000-0000-0000-0000-000000000000}" r:id="rId1" w:subsetted="0"/>
  </w:font>
  <w:font w:name="Times"/>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hyperlink" Target="http://www.hsb.se/goteborg/dergard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