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Relationship Type="http://schemas.openxmlformats.org/package/2006/relationships/metadata/core-properties" Target="docProps/core.xml" Id="prId1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11" w:after="0" w:line="23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§ 31 Bostadsrättshavarens ansvar</w:t>
      </w:r>
    </w:p>
    <w:p>
      <w:pPr>
        <w:pageBreakBefore w:val="false"/>
        <w:spacing w:before="58" w:after="0" w:line="244" w:lineRule="exact"/>
        <w:ind w:right="576" w:left="0" w:firstLine="144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Bostadsrättshavaren ska på egen bekostnad hålla lägenheten i gott skick. Det innebär att bostadsrättshavaren ansvarar för att såväl underhålla som reparera lägenheten och att bekosta åtgärderna.</w:t>
      </w:r>
    </w:p>
    <w:p>
      <w:pPr>
        <w:pageBreakBefore w:val="false"/>
        <w:spacing w:before="3" w:after="0" w:line="244" w:lineRule="exact"/>
        <w:ind w:right="432" w:left="0" w:firstLine="144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Bostadsrättshavaren bör teckna försäkring som omfattar bostadsrättshavarens underhålls- och reparationsansvar som följer av lag och dessa stadgar. Om bostadsrättsföreningen tecknat en motsvarande försäkring till förmån för bostadsrättshavaren svarar bostadsrättshavaren i förekommande fall för självrisk och kostnaden för åldersavdrag.</w:t>
      </w:r>
    </w:p>
    <w:p>
      <w:pPr>
        <w:pageBreakBefore w:val="false"/>
        <w:spacing w:before="0" w:after="0" w:line="243" w:lineRule="exact"/>
        <w:ind w:right="576" w:left="0" w:firstLine="144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Bostadsrättshavaren ska följa de anvisningar som bostadsrättsföreningen lämnar beträffande installationer avseende avlopp, värme, gas, el, vatten, ventilation och anordning för informationsöverföring. För vissa åtgärder i lägenheten krävs styrelsens tillstånd enligt § 37. De åtgärder bostadsrättshavaren vidtar i lägenheten ska alltid utföras fackmässigt.</w:t>
      </w:r>
    </w:p>
    <w:p>
      <w:pPr>
        <w:pageBreakBefore w:val="false"/>
        <w:spacing w:before="271" w:after="0" w:line="23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Till lägenheten hör bland annat: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864"/>
        </w:tabs>
        <w:spacing w:before="60" w:after="0" w:line="244" w:lineRule="exact"/>
        <w:ind w:right="0" w:left="864" w:hanging="288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ytskikt på rummens väggar, golv och tak jämte den underliggande behandling som krävs för att anbringa ytskiktet på ett fackmässigt sätt. Bostadsrättshavaren ansvarar också för fuktisolerande skikt i badrum och våtrum,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864"/>
        </w:tabs>
        <w:spacing w:before="45" w:after="0" w:line="203" w:lineRule="exact"/>
        <w:ind w:right="0" w:left="864" w:hanging="288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icke bärande innerväggar,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864"/>
        </w:tabs>
        <w:spacing w:before="3" w:after="0" w:line="244" w:lineRule="exact"/>
        <w:ind w:right="864" w:left="864" w:hanging="288"/>
        <w:jc w:val="left"/>
        <w:textAlignment w:val="baseline"/>
        <w:rPr>
          <w:rFonts w:ascii="Calibri" w:hAnsi="Calibri" w:eastAsia="Calibri"/>
          <w:strike w:val="false"/>
          <w:color w:val="000000"/>
          <w:spacing w:val="-1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-1"/>
          <w:w w:val="100"/>
          <w:sz w:val="20"/>
          <w:vertAlign w:val="baseline"/>
          <w:lang w:val="sv-SE"/>
        </w:rPr>
        <w:t xml:space="preserve">inredning i lägenheten och övriga utrymmen tillhörande lägenheten, exempelvis: sanitetsporslin, köksinredning, vitvaror såsom kyl/frys och tvättmaskin; bostadsrättshavaren svarar också för vattenledningar, avstängningsventiler och i förekommande fall anslutningskopplingar på vattenledning till denna inredning,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864"/>
        </w:tabs>
        <w:spacing w:before="0" w:after="0" w:line="242" w:lineRule="exact"/>
        <w:ind w:right="0" w:left="864" w:hanging="288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vid byte av lägenhetens ytterdörr skall den nya dörren motsvara de normer som vid utbytet gäller för brandklassning och ljuddämpning.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864"/>
        </w:tabs>
        <w:spacing w:before="1" w:after="0" w:line="244" w:lineRule="exact"/>
        <w:ind w:right="576" w:left="864" w:hanging="288"/>
        <w:jc w:val="both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insida av ytterdörr samt beslag, handtag, gångjärn, tätningslister, brevinkast, lås och nycklar. Bostadsrättsföreningen svarar för målning av ytterdörrens yttersida.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864"/>
        </w:tabs>
        <w:spacing w:before="43" w:after="0" w:line="202" w:lineRule="exact"/>
        <w:ind w:right="0" w:left="864" w:hanging="288"/>
        <w:jc w:val="both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glas i fönster och dörrar samt spröjs på fönster och i förekommande fall isolerglaskasset,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864"/>
        </w:tabs>
        <w:spacing w:before="0" w:after="0" w:line="242" w:lineRule="exact"/>
        <w:ind w:right="72" w:left="864" w:hanging="288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till fönster och fönsterdörr hörande beslag, handtag, gångjärn, tätningslister samt målning; bostadsrättsföreningen svarar dock för målning av utifrån synliga delar av fönster/fönsterdörr,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864"/>
        </w:tabs>
        <w:spacing w:before="45" w:after="0" w:line="202" w:lineRule="exact"/>
        <w:ind w:right="0" w:left="864" w:hanging="288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målning av radiatorer och värmeledningar,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864"/>
        </w:tabs>
        <w:spacing w:before="7" w:after="0" w:line="244" w:lineRule="exact"/>
        <w:ind w:right="0" w:left="864" w:hanging="288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ledningar för avlopp, gas, vatten och anordningar för informationsöverföring till de delar de är synliga i lägenheten och betjänar endast den aktuella lägenheten,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864"/>
        </w:tabs>
        <w:spacing w:before="0" w:after="0" w:line="242" w:lineRule="exact"/>
        <w:ind w:right="936" w:left="864" w:hanging="288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armaturer för vatten (blandare, duschmunstycke med mera) inklusive packning, avstängningsventiler och anslutningskopplingar på vattenledning,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864"/>
        </w:tabs>
        <w:spacing w:before="42" w:after="0" w:line="202" w:lineRule="exact"/>
        <w:ind w:right="0" w:left="864" w:hanging="288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klämringen runt golvbrunnen, rensning av golvbrunn och vattenlås,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864"/>
        </w:tabs>
        <w:spacing w:before="43" w:after="0" w:line="200" w:lineRule="exact"/>
        <w:ind w:right="0" w:left="864" w:hanging="288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eldstäder och braskaminer,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864"/>
        </w:tabs>
        <w:spacing w:before="5" w:after="0" w:line="244" w:lineRule="exact"/>
        <w:ind w:right="72" w:left="864" w:hanging="288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köksfläkt, kolfilterfläkt, spiskåpa, ventilationsdon och ventilationsfläkt om de inte är en del av husets ventilationssystem. Installation av anordning som påverkar husets ventilation kräver styrelsens tillstånd,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864"/>
        </w:tabs>
        <w:spacing w:before="37" w:after="0" w:line="203" w:lineRule="exact"/>
        <w:ind w:right="0" w:left="864" w:hanging="288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samtliga elledningar i lägenheten samt brytare, eluttag och fasta armaturer,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864"/>
        </w:tabs>
        <w:spacing w:before="42" w:after="0" w:line="200" w:lineRule="exact"/>
        <w:ind w:right="0" w:left="864" w:hanging="288"/>
        <w:jc w:val="left"/>
        <w:textAlignment w:val="baseline"/>
        <w:rPr>
          <w:rFonts w:ascii="Calibri" w:hAnsi="Calibri" w:eastAsia="Calibri"/>
          <w:strike w:val="false"/>
          <w:color w:val="000000"/>
          <w:spacing w:val="1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1"/>
          <w:w w:val="100"/>
          <w:sz w:val="20"/>
          <w:vertAlign w:val="baseline"/>
          <w:lang w:val="sv-SE"/>
        </w:rPr>
        <w:t xml:space="preserve">brandvarnare,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864"/>
        </w:tabs>
        <w:spacing w:before="45" w:after="0" w:line="202" w:lineRule="exact"/>
        <w:ind w:right="0" w:left="864" w:hanging="288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elburen golvvärme och handdukstork som bostadsrättshavare försett lägenheten med.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864"/>
        </w:tabs>
        <w:spacing w:before="43" w:after="0" w:line="202" w:lineRule="exact"/>
        <w:ind w:right="0" w:left="864" w:hanging="288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altan, staket och brevlåda som bostadsrättshavaren försett lägenheten med.</w:t>
      </w:r>
    </w:p>
    <w:p>
      <w:pPr>
        <w:pageBreakBefore w:val="false"/>
        <w:spacing w:before="242" w:after="0" w:line="244" w:lineRule="exact"/>
        <w:ind w:right="864" w:left="0" w:firstLine="144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Ingår i bostadsrättsupplåtelsen förråd, garage eller annat lägenhetskomplement har bostadsrättshavaren samma underhålls- och reparationsansvar för dessa utrymmen som för lägenheten enligt ovan. Detta gäller även mark som är upplåten med bostadsrätt.</w:t>
      </w:r>
    </w:p>
    <w:p>
      <w:pPr>
        <w:pageBreakBefore w:val="false"/>
        <w:spacing w:before="4" w:after="0" w:line="244" w:lineRule="exact"/>
        <w:ind w:right="72" w:left="0" w:firstLine="144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Om lägenheten är utrustad med balkong, altan eller hör till lägenheten mark/uteplats som är upplåten med bostadsrätt svarar bostadsrättshavaren för renhållning och snöskottning. För balkong/altan svarar bostadsrättshavaren för målning av insida av balkongfront/altanfront samt golv. Målning utförs enligt bostadsrättsföreningens instruktioner. Har lägenheten försetts med inbyggd altan svarar bostadsrättshavaren för hela underhållet. Vad avser mark/uteplats är</w:t>
      </w:r>
    </w:p>
    <w:p>
      <w:pPr>
        <w:pageBreakBefore w:val="false"/>
        <w:spacing w:before="0" w:after="0" w:line="242" w:lineRule="exact"/>
        <w:ind w:right="792" w:left="0" w:firstLine="0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bostadsrättshavaren skyldig att följa bostadsrättsföreningens anvisningar gällande skötsel av marken/uteplatsen.</w:t>
      </w:r>
    </w:p>
    <w:p>
      <w:pPr>
        <w:pageBreakBefore w:val="false"/>
        <w:spacing w:before="3" w:after="1017" w:line="244" w:lineRule="exact"/>
        <w:ind w:right="792" w:left="0" w:firstLine="144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sv-SE"/>
        </w:rPr>
        <w:t xml:space="preserve">Bostadsrättshavaren är skyldig att till bostadsrättsföreningen anmäla fel och brister i sådan lägenhetsutrustning/ledningar som bostadsrättsföreningen svarar för enligt denna stadgebestämmelse eller enligt lag.</w:t>
      </w:r>
    </w:p>
    <w:p>
      <w:pPr>
        <w:spacing w:before="3" w:after="1017" w:line="244" w:lineRule="exact"/>
        <w:sectPr>
          <w:type w:val="nextPage"/>
          <w:pgSz w:w="11909" w:h="16838" w:orient="portrait"/>
          <w:pgMar w:bottom="209" w:top="860" w:right="1865" w:left="1704" w:header="720" w:footer="720"/>
          <w:titlePg w:val="false"/>
          <w:textDirection w:val="lrTb"/>
        </w:sectPr>
      </w:pPr>
    </w:p>
    <w:p>
      <w:pPr>
        <w:pageBreakBefore w:val="false"/>
        <w:spacing w:before="0" w:after="0" w:line="173" w:lineRule="exact"/>
        <w:ind w:right="0" w:left="0" w:firstLine="0"/>
        <w:jc w:val="center"/>
        <w:textAlignment w:val="baseline"/>
        <w:rPr>
          <w:rFonts w:ascii="Arial" w:hAnsi="Arial" w:eastAsia="Arial"/>
          <w:strike w:val="false"/>
          <w:color w:val="000000"/>
          <w:spacing w:val="38"/>
          <w:w w:val="100"/>
          <w:sz w:val="15"/>
          <w:vertAlign w:val="baseline"/>
          <w:lang w:val="sv-SE"/>
        </w:rPr>
      </w:pPr>
      <w:r>
        <w:rPr>
          <w:rFonts w:ascii="Arial" w:hAnsi="Arial" w:eastAsia="Arial"/>
          <w:strike w:val="false"/>
          <w:color w:val="000000"/>
          <w:spacing w:val="38"/>
          <w:w w:val="100"/>
          <w:sz w:val="15"/>
          <w:vertAlign w:val="baseline"/>
          <w:lang w:val="sv-SE"/>
        </w:rPr>
        <w:t xml:space="preserve">10</w:t>
      </w:r>
    </w:p>
    <w:sectPr>
      <w:type w:val="continuous"/>
      <w:pgSz w:w="11909" w:h="16838" w:orient="portrait"/>
      <w:pgMar w:bottom="209" w:top="860" w:right="1865" w:left="1704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Calibri" w:hAnsi="Calibri" w:eastAsia="Calibri"/>
        <w:strike w:val="false"/>
        <w:color w:val="000000"/>
        <w:spacing w:val="0"/>
        <w:w w:val="100"/>
        <w:sz w:val="20"/>
        <w:vertAlign w:val="baseline"/>
        <w:lang w:val="sv-SE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rId3" /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